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8C" w:rsidRDefault="001D6F8C" w:rsidP="00E008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F8C" w:rsidRDefault="001D6F8C" w:rsidP="00E008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F8C" w:rsidRDefault="001D6F8C" w:rsidP="00E008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656A" w:rsidRPr="00E00842" w:rsidRDefault="00AC5CC4" w:rsidP="00E008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842">
        <w:rPr>
          <w:rFonts w:ascii="Times New Roman" w:hAnsi="Times New Roman" w:cs="Times New Roman"/>
          <w:b/>
          <w:sz w:val="20"/>
          <w:szCs w:val="20"/>
        </w:rPr>
        <w:t>İZMİR KONAK BELEDİYESİ BAŞKANLIĞINDAN</w:t>
      </w:r>
    </w:p>
    <w:p w:rsidR="00AC5CC4" w:rsidRPr="00307813" w:rsidRDefault="00AC5CC4" w:rsidP="0082720F">
      <w:pPr>
        <w:pStyle w:val="AralkYok"/>
        <w:ind w:left="42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7813">
        <w:rPr>
          <w:rFonts w:ascii="Times New Roman" w:hAnsi="Times New Roman" w:cs="Times New Roman"/>
          <w:sz w:val="18"/>
          <w:szCs w:val="18"/>
        </w:rPr>
        <w:t xml:space="preserve">Aşağıda nitelikleri belirtilen Belediyemize ait konutlar 2886 sayılı yasa hükümleri gereğince açık arttırma sureti ile </w:t>
      </w:r>
      <w:r w:rsidR="00C445AA" w:rsidRPr="00307813">
        <w:rPr>
          <w:rFonts w:ascii="Times New Roman" w:hAnsi="Times New Roman" w:cs="Times New Roman"/>
          <w:sz w:val="18"/>
          <w:szCs w:val="18"/>
        </w:rPr>
        <w:t xml:space="preserve">3 </w:t>
      </w:r>
      <w:r w:rsidRPr="00307813">
        <w:rPr>
          <w:rFonts w:ascii="Times New Roman" w:hAnsi="Times New Roman" w:cs="Times New Roman"/>
          <w:sz w:val="18"/>
          <w:szCs w:val="18"/>
        </w:rPr>
        <w:t>yıl müddetle kiraya verilecektir.</w:t>
      </w:r>
      <w:r w:rsidR="00307813">
        <w:rPr>
          <w:rFonts w:ascii="Times New Roman" w:hAnsi="Times New Roman" w:cs="Times New Roman"/>
          <w:sz w:val="18"/>
          <w:szCs w:val="18"/>
        </w:rPr>
        <w:t xml:space="preserve"> </w:t>
      </w:r>
      <w:r w:rsidR="003D259D">
        <w:rPr>
          <w:rFonts w:ascii="Times New Roman" w:hAnsi="Times New Roman" w:cs="Times New Roman"/>
          <w:sz w:val="18"/>
          <w:szCs w:val="18"/>
        </w:rPr>
        <w:t>İhalesi 09.08</w:t>
      </w:r>
      <w:r w:rsidRPr="00307813">
        <w:rPr>
          <w:rFonts w:ascii="Times New Roman" w:hAnsi="Times New Roman" w:cs="Times New Roman"/>
          <w:sz w:val="18"/>
          <w:szCs w:val="18"/>
        </w:rPr>
        <w:t xml:space="preserve">.2018 Perşembe günü karşılarında belirtilen saatte 9 Eylül Meydanı 1. Hizmet Binası 5. Kat </w:t>
      </w:r>
      <w:proofErr w:type="spellStart"/>
      <w:r w:rsidRPr="00307813">
        <w:rPr>
          <w:rFonts w:ascii="Times New Roman" w:hAnsi="Times New Roman" w:cs="Times New Roman"/>
          <w:sz w:val="18"/>
          <w:szCs w:val="18"/>
        </w:rPr>
        <w:t>Basmane</w:t>
      </w:r>
      <w:proofErr w:type="spellEnd"/>
      <w:r w:rsidRPr="00307813">
        <w:rPr>
          <w:rFonts w:ascii="Times New Roman" w:hAnsi="Times New Roman" w:cs="Times New Roman"/>
          <w:sz w:val="18"/>
          <w:szCs w:val="18"/>
        </w:rPr>
        <w:t xml:space="preserve"> adresinde Belediyemiz Encümen toplantı salonunda yapılacaktır. Şartname ve ekleri mesai saatleri </w:t>
      </w:r>
      <w:proofErr w:type="gramStart"/>
      <w:r w:rsidRPr="00307813">
        <w:rPr>
          <w:rFonts w:ascii="Times New Roman" w:hAnsi="Times New Roman" w:cs="Times New Roman"/>
          <w:sz w:val="18"/>
          <w:szCs w:val="18"/>
        </w:rPr>
        <w:t>dahilinde</w:t>
      </w:r>
      <w:proofErr w:type="gramEnd"/>
      <w:r w:rsidRPr="00307813">
        <w:rPr>
          <w:rFonts w:ascii="Times New Roman" w:hAnsi="Times New Roman" w:cs="Times New Roman"/>
          <w:sz w:val="18"/>
          <w:szCs w:val="18"/>
        </w:rPr>
        <w:t xml:space="preserve"> Yazı İşleri Müdürlüğünde ücretsiz görülüp temin edilebilir. İhaleye iştirak e</w:t>
      </w:r>
      <w:r w:rsidR="00A5719C" w:rsidRPr="00307813">
        <w:rPr>
          <w:rFonts w:ascii="Times New Roman" w:hAnsi="Times New Roman" w:cs="Times New Roman"/>
          <w:sz w:val="18"/>
          <w:szCs w:val="18"/>
        </w:rPr>
        <w:t>deceklerin İhale şartnamesinin 8</w:t>
      </w:r>
      <w:r w:rsidRPr="00307813">
        <w:rPr>
          <w:rFonts w:ascii="Times New Roman" w:hAnsi="Times New Roman" w:cs="Times New Roman"/>
          <w:sz w:val="18"/>
          <w:szCs w:val="18"/>
        </w:rPr>
        <w:t>. Maddesinde yazılı belgelerle birlikte anılan gün ve saatte Yazı işleri Müdürlüğüne müracaatları gerekir. Postadaki vaki gecikmeler kabul edilmez.</w:t>
      </w:r>
      <w:r w:rsidR="00307813">
        <w:rPr>
          <w:rFonts w:ascii="Times New Roman" w:hAnsi="Times New Roman" w:cs="Times New Roman"/>
          <w:sz w:val="18"/>
          <w:szCs w:val="18"/>
        </w:rPr>
        <w:t xml:space="preserve"> </w:t>
      </w:r>
      <w:r w:rsidRPr="00307813">
        <w:rPr>
          <w:rFonts w:ascii="Times New Roman" w:hAnsi="Times New Roman" w:cs="Times New Roman"/>
          <w:sz w:val="18"/>
          <w:szCs w:val="18"/>
        </w:rPr>
        <w:t>İlan olunur.</w:t>
      </w:r>
    </w:p>
    <w:tbl>
      <w:tblPr>
        <w:tblStyle w:val="TabloKlavuzu"/>
        <w:tblW w:w="14283" w:type="dxa"/>
        <w:tblInd w:w="518" w:type="dxa"/>
        <w:tblLook w:val="04A0"/>
      </w:tblPr>
      <w:tblGrid>
        <w:gridCol w:w="322"/>
        <w:gridCol w:w="1520"/>
        <w:gridCol w:w="2284"/>
        <w:gridCol w:w="851"/>
        <w:gridCol w:w="850"/>
        <w:gridCol w:w="993"/>
        <w:gridCol w:w="1417"/>
        <w:gridCol w:w="1559"/>
        <w:gridCol w:w="1843"/>
        <w:gridCol w:w="1559"/>
        <w:gridCol w:w="1085"/>
      </w:tblGrid>
      <w:tr w:rsidR="00307813" w:rsidRPr="00307813" w:rsidTr="00307813">
        <w:trPr>
          <w:trHeight w:val="390"/>
        </w:trPr>
        <w:tc>
          <w:tcPr>
            <w:tcW w:w="0" w:type="auto"/>
          </w:tcPr>
          <w:p w:rsidR="00AC5CC4" w:rsidRPr="00307813" w:rsidRDefault="00AC5CC4" w:rsidP="003D25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İlçesi</w:t>
            </w:r>
          </w:p>
        </w:tc>
        <w:tc>
          <w:tcPr>
            <w:tcW w:w="2284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851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Cinsi</w:t>
            </w:r>
          </w:p>
        </w:tc>
        <w:tc>
          <w:tcPr>
            <w:tcW w:w="850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Ada</w:t>
            </w:r>
          </w:p>
        </w:tc>
        <w:tc>
          <w:tcPr>
            <w:tcW w:w="993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Parsel</w:t>
            </w:r>
          </w:p>
        </w:tc>
        <w:tc>
          <w:tcPr>
            <w:tcW w:w="1417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Yüzölçümü</w:t>
            </w:r>
          </w:p>
          <w:p w:rsidR="00AC5CC4" w:rsidRPr="00307813" w:rsidRDefault="008028D4" w:rsidP="003D2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(m2)</w:t>
            </w:r>
          </w:p>
        </w:tc>
        <w:tc>
          <w:tcPr>
            <w:tcW w:w="1559" w:type="dxa"/>
          </w:tcPr>
          <w:p w:rsidR="00AC5CC4" w:rsidRPr="00307813" w:rsidRDefault="00AC5CC4" w:rsidP="00307813">
            <w:pPr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Muhammen Bedeli</w:t>
            </w:r>
            <w:r w:rsidR="008028D4">
              <w:rPr>
                <w:b/>
                <w:sz w:val="18"/>
                <w:szCs w:val="18"/>
              </w:rPr>
              <w:t xml:space="preserve"> Yıllık</w:t>
            </w:r>
          </w:p>
        </w:tc>
        <w:tc>
          <w:tcPr>
            <w:tcW w:w="1843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Teminat (TL)</w:t>
            </w:r>
          </w:p>
        </w:tc>
        <w:tc>
          <w:tcPr>
            <w:tcW w:w="1559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İhale</w:t>
            </w:r>
          </w:p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Tarihi</w:t>
            </w:r>
          </w:p>
        </w:tc>
        <w:tc>
          <w:tcPr>
            <w:tcW w:w="1085" w:type="dxa"/>
          </w:tcPr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İhale</w:t>
            </w:r>
          </w:p>
          <w:p w:rsidR="00AC5CC4" w:rsidRPr="00307813" w:rsidRDefault="00AC5CC4" w:rsidP="003D259D">
            <w:pPr>
              <w:jc w:val="center"/>
              <w:rPr>
                <w:b/>
                <w:sz w:val="18"/>
                <w:szCs w:val="18"/>
              </w:rPr>
            </w:pPr>
            <w:r w:rsidRPr="00307813">
              <w:rPr>
                <w:b/>
                <w:sz w:val="18"/>
                <w:szCs w:val="18"/>
              </w:rPr>
              <w:t>Saati</w:t>
            </w:r>
          </w:p>
        </w:tc>
      </w:tr>
      <w:tr w:rsidR="00307813" w:rsidRPr="00307813" w:rsidTr="00307813">
        <w:tc>
          <w:tcPr>
            <w:tcW w:w="0" w:type="auto"/>
          </w:tcPr>
          <w:p w:rsidR="00413513" w:rsidRPr="00307813" w:rsidRDefault="00413513" w:rsidP="003D259D">
            <w:pPr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13513" w:rsidRPr="00307813" w:rsidRDefault="00413513" w:rsidP="003D259D">
            <w:pPr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Yenişehir/Konak</w:t>
            </w:r>
          </w:p>
        </w:tc>
        <w:tc>
          <w:tcPr>
            <w:tcW w:w="2284" w:type="dxa"/>
          </w:tcPr>
          <w:p w:rsidR="00413513" w:rsidRPr="00307813" w:rsidRDefault="003D259D" w:rsidP="00367D15">
            <w:pPr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</w:t>
            </w:r>
            <w:r w:rsidR="00C07CAA" w:rsidRPr="00307813">
              <w:rPr>
                <w:sz w:val="18"/>
                <w:szCs w:val="18"/>
              </w:rPr>
              <w:t xml:space="preserve"> Sokak No:2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13513" w:rsidRPr="00307813" w:rsidRDefault="00413513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Konut</w:t>
            </w:r>
          </w:p>
        </w:tc>
        <w:tc>
          <w:tcPr>
            <w:tcW w:w="850" w:type="dxa"/>
          </w:tcPr>
          <w:p w:rsidR="00413513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8093</w:t>
            </w:r>
          </w:p>
        </w:tc>
        <w:tc>
          <w:tcPr>
            <w:tcW w:w="993" w:type="dxa"/>
          </w:tcPr>
          <w:p w:rsidR="00413513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13513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</w:tcPr>
          <w:p w:rsidR="00413513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2.225</w:t>
            </w:r>
            <w:r w:rsidR="00413513" w:rsidRPr="00307813">
              <w:rPr>
                <w:sz w:val="18"/>
                <w:szCs w:val="18"/>
              </w:rPr>
              <w:t>,00.-TL</w:t>
            </w:r>
          </w:p>
        </w:tc>
        <w:tc>
          <w:tcPr>
            <w:tcW w:w="1843" w:type="dxa"/>
          </w:tcPr>
          <w:p w:rsidR="00413513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66,75</w:t>
            </w:r>
            <w:r w:rsidR="00413513" w:rsidRPr="00307813">
              <w:rPr>
                <w:sz w:val="18"/>
                <w:szCs w:val="18"/>
              </w:rPr>
              <w:t>.-TL</w:t>
            </w:r>
          </w:p>
        </w:tc>
        <w:tc>
          <w:tcPr>
            <w:tcW w:w="1559" w:type="dxa"/>
          </w:tcPr>
          <w:p w:rsidR="00413513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</w:t>
            </w:r>
            <w:r w:rsidR="00413513" w:rsidRPr="00307813">
              <w:rPr>
                <w:sz w:val="18"/>
                <w:szCs w:val="18"/>
              </w:rPr>
              <w:t>.2018</w:t>
            </w:r>
          </w:p>
        </w:tc>
        <w:tc>
          <w:tcPr>
            <w:tcW w:w="1085" w:type="dxa"/>
          </w:tcPr>
          <w:p w:rsidR="00413513" w:rsidRPr="00307813" w:rsidRDefault="00413513" w:rsidP="00E00842">
            <w:pPr>
              <w:jc w:val="center"/>
              <w:rPr>
                <w:sz w:val="18"/>
                <w:szCs w:val="18"/>
              </w:rPr>
            </w:pPr>
            <w:proofErr w:type="gramStart"/>
            <w:r w:rsidRPr="00307813">
              <w:rPr>
                <w:sz w:val="18"/>
                <w:szCs w:val="18"/>
              </w:rPr>
              <w:t>10:00</w:t>
            </w:r>
            <w:proofErr w:type="gramEnd"/>
          </w:p>
        </w:tc>
      </w:tr>
      <w:tr w:rsidR="00307813" w:rsidRPr="00307813" w:rsidTr="00307813">
        <w:tc>
          <w:tcPr>
            <w:tcW w:w="0" w:type="auto"/>
          </w:tcPr>
          <w:p w:rsidR="00C07CAA" w:rsidRPr="00307813" w:rsidRDefault="00C07CAA" w:rsidP="003D259D">
            <w:pPr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07CAA" w:rsidRPr="00307813" w:rsidRDefault="00C07CAA" w:rsidP="003D259D">
            <w:pPr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Yenişehir/Konak</w:t>
            </w:r>
          </w:p>
        </w:tc>
        <w:tc>
          <w:tcPr>
            <w:tcW w:w="2284" w:type="dxa"/>
          </w:tcPr>
          <w:p w:rsidR="00C07CAA" w:rsidRPr="00307813" w:rsidRDefault="003D259D" w:rsidP="00367D15">
            <w:pPr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  <w:r w:rsidR="00C07CAA" w:rsidRPr="00307813">
              <w:rPr>
                <w:sz w:val="18"/>
                <w:szCs w:val="18"/>
              </w:rPr>
              <w:t xml:space="preserve"> Sokak No: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Konut</w:t>
            </w:r>
          </w:p>
        </w:tc>
        <w:tc>
          <w:tcPr>
            <w:tcW w:w="850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809</w:t>
            </w:r>
            <w:r w:rsidR="003D259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2.225</w:t>
            </w:r>
            <w:r w:rsidRPr="00307813">
              <w:rPr>
                <w:sz w:val="18"/>
                <w:szCs w:val="18"/>
              </w:rPr>
              <w:t>,00.-TL</w:t>
            </w:r>
          </w:p>
        </w:tc>
        <w:tc>
          <w:tcPr>
            <w:tcW w:w="1843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66,75</w:t>
            </w:r>
            <w:r w:rsidRPr="00307813">
              <w:rPr>
                <w:sz w:val="18"/>
                <w:szCs w:val="18"/>
              </w:rPr>
              <w:t>.-TL</w:t>
            </w:r>
          </w:p>
        </w:tc>
        <w:tc>
          <w:tcPr>
            <w:tcW w:w="1559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</w:t>
            </w:r>
            <w:r w:rsidR="00C07CAA" w:rsidRPr="00307813">
              <w:rPr>
                <w:sz w:val="18"/>
                <w:szCs w:val="18"/>
              </w:rPr>
              <w:t>.2018</w:t>
            </w:r>
          </w:p>
        </w:tc>
        <w:tc>
          <w:tcPr>
            <w:tcW w:w="1085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proofErr w:type="gramStart"/>
            <w:r w:rsidRPr="00307813">
              <w:rPr>
                <w:sz w:val="18"/>
                <w:szCs w:val="18"/>
              </w:rPr>
              <w:t>10:02</w:t>
            </w:r>
            <w:proofErr w:type="gramEnd"/>
          </w:p>
        </w:tc>
      </w:tr>
      <w:tr w:rsidR="00307813" w:rsidRPr="00307813" w:rsidTr="00307813">
        <w:tc>
          <w:tcPr>
            <w:tcW w:w="0" w:type="auto"/>
          </w:tcPr>
          <w:p w:rsidR="00C07CAA" w:rsidRPr="00307813" w:rsidRDefault="00C07CAA" w:rsidP="003D259D">
            <w:pPr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7CAA" w:rsidRPr="00307813" w:rsidRDefault="00C07CAA" w:rsidP="003D259D">
            <w:pPr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Yenişehir/Konak</w:t>
            </w:r>
          </w:p>
        </w:tc>
        <w:tc>
          <w:tcPr>
            <w:tcW w:w="2284" w:type="dxa"/>
          </w:tcPr>
          <w:p w:rsidR="00C07CAA" w:rsidRPr="00307813" w:rsidRDefault="003D259D" w:rsidP="00367D15">
            <w:pPr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</w:t>
            </w:r>
            <w:r w:rsidR="00C07CAA" w:rsidRPr="00307813">
              <w:rPr>
                <w:sz w:val="18"/>
                <w:szCs w:val="18"/>
              </w:rPr>
              <w:t xml:space="preserve"> Sokak No: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Konut</w:t>
            </w:r>
          </w:p>
        </w:tc>
        <w:tc>
          <w:tcPr>
            <w:tcW w:w="850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8093</w:t>
            </w:r>
          </w:p>
        </w:tc>
        <w:tc>
          <w:tcPr>
            <w:tcW w:w="993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r w:rsidRPr="00307813"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2.225</w:t>
            </w:r>
            <w:r w:rsidRPr="00307813">
              <w:rPr>
                <w:sz w:val="18"/>
                <w:szCs w:val="18"/>
              </w:rPr>
              <w:t>,00.-TL</w:t>
            </w:r>
          </w:p>
        </w:tc>
        <w:tc>
          <w:tcPr>
            <w:tcW w:w="1843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66,75</w:t>
            </w:r>
            <w:r w:rsidRPr="00307813">
              <w:rPr>
                <w:sz w:val="18"/>
                <w:szCs w:val="18"/>
              </w:rPr>
              <w:t>.-TL</w:t>
            </w:r>
          </w:p>
        </w:tc>
        <w:tc>
          <w:tcPr>
            <w:tcW w:w="1559" w:type="dxa"/>
          </w:tcPr>
          <w:p w:rsidR="00C07CAA" w:rsidRPr="00307813" w:rsidRDefault="003D259D" w:rsidP="00E0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</w:t>
            </w:r>
            <w:r w:rsidR="00C07CAA" w:rsidRPr="00307813">
              <w:rPr>
                <w:sz w:val="18"/>
                <w:szCs w:val="18"/>
              </w:rPr>
              <w:t>.2018</w:t>
            </w:r>
          </w:p>
        </w:tc>
        <w:tc>
          <w:tcPr>
            <w:tcW w:w="1085" w:type="dxa"/>
          </w:tcPr>
          <w:p w:rsidR="00C07CAA" w:rsidRPr="00307813" w:rsidRDefault="00C07CAA" w:rsidP="00E00842">
            <w:pPr>
              <w:jc w:val="center"/>
              <w:rPr>
                <w:sz w:val="18"/>
                <w:szCs w:val="18"/>
              </w:rPr>
            </w:pPr>
            <w:proofErr w:type="gramStart"/>
            <w:r w:rsidRPr="00307813">
              <w:rPr>
                <w:sz w:val="18"/>
                <w:szCs w:val="18"/>
              </w:rPr>
              <w:t>10:04</w:t>
            </w:r>
            <w:proofErr w:type="gramEnd"/>
          </w:p>
        </w:tc>
      </w:tr>
    </w:tbl>
    <w:p w:rsidR="00AC5CC4" w:rsidRDefault="00AC5CC4"/>
    <w:sectPr w:rsidR="00AC5CC4" w:rsidSect="0082720F">
      <w:pgSz w:w="16838" w:h="11906" w:orient="landscape"/>
      <w:pgMar w:top="142" w:right="820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CC4"/>
    <w:rsid w:val="00083C9B"/>
    <w:rsid w:val="000D672F"/>
    <w:rsid w:val="00102F9A"/>
    <w:rsid w:val="00113D22"/>
    <w:rsid w:val="00167EF8"/>
    <w:rsid w:val="001D6F8C"/>
    <w:rsid w:val="00247B11"/>
    <w:rsid w:val="002C1097"/>
    <w:rsid w:val="00307813"/>
    <w:rsid w:val="00367D15"/>
    <w:rsid w:val="003C2F93"/>
    <w:rsid w:val="003D259D"/>
    <w:rsid w:val="00413513"/>
    <w:rsid w:val="004B5D0A"/>
    <w:rsid w:val="004F7A6D"/>
    <w:rsid w:val="00671033"/>
    <w:rsid w:val="008028D4"/>
    <w:rsid w:val="0082720F"/>
    <w:rsid w:val="008435F4"/>
    <w:rsid w:val="00A5719C"/>
    <w:rsid w:val="00A9537F"/>
    <w:rsid w:val="00AC5CC4"/>
    <w:rsid w:val="00AC7A8A"/>
    <w:rsid w:val="00AE4A7F"/>
    <w:rsid w:val="00B0656A"/>
    <w:rsid w:val="00C07CAA"/>
    <w:rsid w:val="00C4019B"/>
    <w:rsid w:val="00C445AA"/>
    <w:rsid w:val="00CB671C"/>
    <w:rsid w:val="00D47989"/>
    <w:rsid w:val="00D62CD6"/>
    <w:rsid w:val="00E00842"/>
    <w:rsid w:val="00E573AF"/>
    <w:rsid w:val="00ED7942"/>
    <w:rsid w:val="00EE70DA"/>
    <w:rsid w:val="00FA78CF"/>
    <w:rsid w:val="00FD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C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C5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A003-5971-420D-B408-E9995C06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eturgut</dc:creator>
  <cp:lastModifiedBy>aozturk</cp:lastModifiedBy>
  <cp:revision>2</cp:revision>
  <cp:lastPrinted>2018-07-26T07:56:00Z</cp:lastPrinted>
  <dcterms:created xsi:type="dcterms:W3CDTF">2018-07-31T10:39:00Z</dcterms:created>
  <dcterms:modified xsi:type="dcterms:W3CDTF">2018-07-31T10:39:00Z</dcterms:modified>
</cp:coreProperties>
</file>